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0" w:type="dxa"/>
        <w:tblLayout w:type="fixed"/>
        <w:tblLook w:val="0000"/>
      </w:tblPr>
      <w:tblGrid>
        <w:gridCol w:w="3369"/>
        <w:gridCol w:w="6931"/>
      </w:tblGrid>
      <w:tr w:rsidR="007F64B6" w:rsidRPr="007F64B6" w:rsidTr="00482368">
        <w:tc>
          <w:tcPr>
            <w:tcW w:w="3369" w:type="dxa"/>
          </w:tcPr>
          <w:p w:rsidR="007F64B6" w:rsidRPr="009678F4" w:rsidRDefault="007F64B6" w:rsidP="00CF3938">
            <w:pPr>
              <w:spacing w:before="0" w:after="0"/>
              <w:jc w:val="center"/>
              <w:rPr>
                <w:rFonts w:eastAsia="Times New Roman" w:cs="Times New Roman"/>
                <w:b/>
                <w:sz w:val="26"/>
                <w:szCs w:val="26"/>
                <w:lang w:val="en-US"/>
              </w:rPr>
            </w:pPr>
            <w:r w:rsidRPr="009678F4">
              <w:rPr>
                <w:rFonts w:eastAsia="Times New Roman" w:cs="Times New Roman"/>
                <w:b/>
                <w:sz w:val="26"/>
                <w:szCs w:val="26"/>
                <w:lang w:val="en-US"/>
              </w:rPr>
              <w:t>BỘ TÀI CHÍNH</w:t>
            </w:r>
          </w:p>
          <w:p w:rsidR="007F64B6" w:rsidRPr="007F64B6" w:rsidRDefault="009A7597" w:rsidP="00CF3938">
            <w:pPr>
              <w:spacing w:before="0" w:after="0"/>
              <w:jc w:val="center"/>
              <w:rPr>
                <w:rFonts w:eastAsia="Times New Roman" w:cs="Times New Roman"/>
                <w:sz w:val="24"/>
                <w:szCs w:val="24"/>
                <w:lang w:val="en-US"/>
              </w:rPr>
            </w:pPr>
            <w:r w:rsidRPr="009A7597">
              <w:rPr>
                <w:rFonts w:eastAsia="Times New Roman" w:cs="Times New Roman"/>
                <w:noProof/>
                <w:sz w:val="24"/>
                <w:szCs w:val="24"/>
                <w:lang w:val="en-US"/>
              </w:rPr>
              <w:pict>
                <v:line id="_x0000_s1028" style="position:absolute;left:0;text-align:left;z-index:251660288" from="56.05pt,4.1pt" to="103.2pt,4.15pt"/>
              </w:pict>
            </w:r>
          </w:p>
          <w:p w:rsidR="007F64B6" w:rsidRPr="007F64B6" w:rsidRDefault="007F64B6" w:rsidP="00CF3938">
            <w:pPr>
              <w:spacing w:before="0" w:after="0"/>
              <w:jc w:val="both"/>
              <w:rPr>
                <w:rFonts w:eastAsia="Times New Roman" w:cs="Times New Roman"/>
                <w:b/>
                <w:sz w:val="24"/>
                <w:szCs w:val="24"/>
                <w:u w:val="single"/>
                <w:lang w:val="en-US"/>
              </w:rPr>
            </w:pPr>
          </w:p>
        </w:tc>
        <w:tc>
          <w:tcPr>
            <w:tcW w:w="6931" w:type="dxa"/>
          </w:tcPr>
          <w:p w:rsidR="007F64B6" w:rsidRPr="009678F4" w:rsidRDefault="007F64B6" w:rsidP="00CF3938">
            <w:pPr>
              <w:keepNext/>
              <w:spacing w:before="0" w:after="0"/>
              <w:jc w:val="center"/>
              <w:outlineLvl w:val="3"/>
              <w:rPr>
                <w:rFonts w:eastAsia="Times New Roman" w:cs="Times New Roman"/>
                <w:b/>
                <w:bCs/>
                <w:sz w:val="26"/>
                <w:szCs w:val="26"/>
                <w:lang w:val="en-AU"/>
              </w:rPr>
            </w:pPr>
            <w:r w:rsidRPr="009678F4">
              <w:rPr>
                <w:rFonts w:eastAsia="Times New Roman" w:cs="Times New Roman"/>
                <w:b/>
                <w:bCs/>
                <w:sz w:val="26"/>
                <w:szCs w:val="26"/>
                <w:lang w:val="en-AU"/>
              </w:rPr>
              <w:t>CỘNG HOÀ XÃ HỘI CHỦ NGHĨA VIỆT NAM</w:t>
            </w:r>
          </w:p>
          <w:p w:rsidR="007F64B6" w:rsidRPr="009678F4" w:rsidRDefault="007F64B6" w:rsidP="00CF3938">
            <w:pPr>
              <w:keepNext/>
              <w:spacing w:before="0" w:after="0"/>
              <w:jc w:val="center"/>
              <w:outlineLvl w:val="1"/>
              <w:rPr>
                <w:rFonts w:eastAsia="Times New Roman" w:cs="Times New Roman"/>
                <w:b/>
                <w:iCs/>
                <w:szCs w:val="28"/>
                <w:lang w:val="en-US"/>
              </w:rPr>
            </w:pPr>
            <w:r w:rsidRPr="009678F4">
              <w:rPr>
                <w:rFonts w:eastAsia="Times New Roman" w:cs="Times New Roman"/>
                <w:b/>
                <w:iCs/>
                <w:szCs w:val="28"/>
                <w:lang w:val="en-US"/>
              </w:rPr>
              <w:t>Độc lập - Tự do - Hạnh phúc</w:t>
            </w:r>
          </w:p>
          <w:p w:rsidR="007F64B6" w:rsidRPr="007F64B6" w:rsidRDefault="009A7597" w:rsidP="00CF3938">
            <w:pPr>
              <w:spacing w:before="0" w:after="0"/>
              <w:jc w:val="center"/>
              <w:rPr>
                <w:rFonts w:eastAsia="Times New Roman" w:cs="Times New Roman"/>
                <w:b/>
                <w:szCs w:val="28"/>
                <w:lang w:val="en-US"/>
              </w:rPr>
            </w:pPr>
            <w:r w:rsidRPr="009A7597">
              <w:rPr>
                <w:rFonts w:eastAsia="Times New Roman" w:cs="Times New Roman"/>
                <w:b/>
                <w:i/>
                <w:noProof/>
                <w:sz w:val="24"/>
                <w:szCs w:val="24"/>
                <w:lang w:val="en-US"/>
              </w:rPr>
              <w:pict>
                <v:line id="_x0000_s1029" style="position:absolute;left:0;text-align:left;z-index:251661312" from="76.5pt,2.25pt" to="255.75pt,2.25pt"/>
              </w:pict>
            </w:r>
          </w:p>
        </w:tc>
      </w:tr>
    </w:tbl>
    <w:p w:rsidR="007F64B6" w:rsidRPr="007F64B6" w:rsidRDefault="007F64B6" w:rsidP="00CF3938">
      <w:pPr>
        <w:tabs>
          <w:tab w:val="left" w:pos="6615"/>
        </w:tabs>
        <w:jc w:val="both"/>
        <w:rPr>
          <w:rFonts w:eastAsia="Times New Roman" w:cs="Times New Roman"/>
          <w:b/>
          <w:sz w:val="24"/>
          <w:szCs w:val="24"/>
          <w:lang w:val="en-US"/>
        </w:rPr>
      </w:pPr>
      <w:r w:rsidRPr="007F64B6">
        <w:rPr>
          <w:rFonts w:eastAsia="Times New Roman" w:cs="Times New Roman"/>
          <w:b/>
          <w:sz w:val="24"/>
          <w:szCs w:val="24"/>
          <w:lang w:val="en-US"/>
        </w:rPr>
        <w:tab/>
      </w:r>
    </w:p>
    <w:p w:rsidR="006171AC" w:rsidRPr="006171AC" w:rsidRDefault="009678F4" w:rsidP="00CF3938">
      <w:pPr>
        <w:jc w:val="center"/>
        <w:rPr>
          <w:rFonts w:eastAsia="Times New Roman" w:cs="Times New Roman"/>
          <w:b/>
          <w:sz w:val="26"/>
          <w:szCs w:val="26"/>
          <w:lang w:val="en-US"/>
        </w:rPr>
      </w:pPr>
      <w:r>
        <w:rPr>
          <w:rFonts w:eastAsia="Times New Roman" w:cs="Times New Roman"/>
          <w:b/>
          <w:sz w:val="26"/>
          <w:szCs w:val="26"/>
          <w:lang w:val="en-US"/>
        </w:rPr>
        <w:t>B</w:t>
      </w:r>
      <w:r w:rsidRPr="009678F4">
        <w:rPr>
          <w:rFonts w:eastAsia="Times New Roman" w:cs="Times New Roman"/>
          <w:b/>
          <w:sz w:val="26"/>
          <w:szCs w:val="26"/>
          <w:lang w:val="en-US"/>
        </w:rPr>
        <w:t>Á</w:t>
      </w:r>
      <w:r>
        <w:rPr>
          <w:rFonts w:eastAsia="Times New Roman" w:cs="Times New Roman"/>
          <w:b/>
          <w:sz w:val="26"/>
          <w:szCs w:val="26"/>
          <w:lang w:val="en-US"/>
        </w:rPr>
        <w:t>O C</w:t>
      </w:r>
      <w:r w:rsidRPr="009678F4">
        <w:rPr>
          <w:rFonts w:eastAsia="Times New Roman" w:cs="Times New Roman"/>
          <w:b/>
          <w:sz w:val="26"/>
          <w:szCs w:val="26"/>
          <w:lang w:val="en-US"/>
        </w:rPr>
        <w:t>Á</w:t>
      </w:r>
      <w:r>
        <w:rPr>
          <w:rFonts w:eastAsia="Times New Roman" w:cs="Times New Roman"/>
          <w:b/>
          <w:sz w:val="26"/>
          <w:szCs w:val="26"/>
          <w:lang w:val="en-US"/>
        </w:rPr>
        <w:t>O</w:t>
      </w:r>
      <w:r w:rsidR="006171AC" w:rsidRPr="006171AC">
        <w:rPr>
          <w:rFonts w:eastAsia="Times New Roman" w:cs="Times New Roman"/>
          <w:b/>
          <w:sz w:val="26"/>
          <w:szCs w:val="26"/>
          <w:lang w:val="en-US"/>
        </w:rPr>
        <w:t xml:space="preserve"> TIẾP THU, GIẢI TRÌNH Ý KIẾN CÁC CƠ QUAN, TỔ CHỨC</w:t>
      </w:r>
    </w:p>
    <w:p w:rsidR="0052145F" w:rsidRDefault="007F64B6" w:rsidP="00CF3938">
      <w:pPr>
        <w:jc w:val="center"/>
        <w:rPr>
          <w:rFonts w:cs="Times New Roman"/>
          <w:i/>
          <w:spacing w:val="-2"/>
          <w:szCs w:val="28"/>
          <w:lang w:val="nl-NL"/>
        </w:rPr>
      </w:pPr>
      <w:r w:rsidRPr="0052145F">
        <w:rPr>
          <w:rFonts w:eastAsia="Times New Roman" w:cs="Times New Roman"/>
          <w:i/>
          <w:szCs w:val="28"/>
          <w:lang w:val="en-US"/>
        </w:rPr>
        <w:t xml:space="preserve"> V</w:t>
      </w:r>
      <w:r w:rsidR="00904504" w:rsidRPr="0052145F">
        <w:rPr>
          <w:rFonts w:eastAsia="Times New Roman" w:cs="Times New Roman"/>
          <w:i/>
          <w:szCs w:val="28"/>
          <w:lang w:val="en-US"/>
        </w:rPr>
        <w:t>/v</w:t>
      </w:r>
      <w:r w:rsidRPr="0052145F">
        <w:rPr>
          <w:rFonts w:eastAsia="Times New Roman" w:cs="Times New Roman"/>
          <w:i/>
          <w:szCs w:val="28"/>
          <w:lang w:val="en-US"/>
        </w:rPr>
        <w:t xml:space="preserve"> </w:t>
      </w:r>
      <w:r w:rsidR="0052145F" w:rsidRPr="0052145F">
        <w:rPr>
          <w:rFonts w:cs="Times New Roman"/>
          <w:i/>
          <w:spacing w:val="-2"/>
          <w:szCs w:val="28"/>
          <w:lang w:val="nl-NL"/>
        </w:rPr>
        <w:t xml:space="preserve">dự án Nghị quyết về thuế bảo vệ môi trường đối với xăng, dầu, mỡ nhờn </w:t>
      </w:r>
    </w:p>
    <w:p w:rsidR="007F64B6" w:rsidRPr="0052145F" w:rsidRDefault="0052145F" w:rsidP="00CF3938">
      <w:pPr>
        <w:jc w:val="center"/>
        <w:rPr>
          <w:rFonts w:eastAsia="Times New Roman" w:cs="Times New Roman"/>
          <w:i/>
          <w:szCs w:val="28"/>
        </w:rPr>
      </w:pPr>
      <w:r w:rsidRPr="0052145F">
        <w:rPr>
          <w:rFonts w:cs="Times New Roman"/>
          <w:i/>
          <w:spacing w:val="-2"/>
          <w:szCs w:val="28"/>
          <w:lang w:val="nl-NL"/>
        </w:rPr>
        <w:t>đến hết ngày 31/12/2022</w:t>
      </w:r>
    </w:p>
    <w:p w:rsidR="007F64B6" w:rsidRPr="007F64B6" w:rsidRDefault="007F64B6" w:rsidP="00CF3938">
      <w:pPr>
        <w:jc w:val="center"/>
        <w:rPr>
          <w:rFonts w:eastAsia="Times New Roman" w:cs="Times New Roman"/>
          <w:sz w:val="12"/>
          <w:szCs w:val="12"/>
          <w:lang w:val="nl-NL"/>
        </w:rPr>
      </w:pPr>
      <w:r w:rsidRPr="00B21012">
        <w:rPr>
          <w:rFonts w:eastAsia="Times New Roman" w:cs="Times New Roman"/>
          <w:sz w:val="12"/>
          <w:szCs w:val="12"/>
          <w:lang w:val="nl-NL"/>
        </w:rPr>
        <w:t>____________________________</w:t>
      </w:r>
      <w:r w:rsidR="00B21012">
        <w:rPr>
          <w:rFonts w:eastAsia="Times New Roman" w:cs="Times New Roman"/>
          <w:sz w:val="12"/>
          <w:szCs w:val="12"/>
          <w:lang w:val="nl-NL"/>
        </w:rPr>
        <w:t>_____________________________</w:t>
      </w:r>
    </w:p>
    <w:p w:rsidR="00B21012" w:rsidRDefault="00B21012" w:rsidP="00CF3938">
      <w:pPr>
        <w:ind w:firstLine="720"/>
        <w:jc w:val="both"/>
        <w:rPr>
          <w:rFonts w:eastAsia="Times New Roman" w:cs="Times New Roman"/>
          <w:szCs w:val="28"/>
          <w:lang w:val="nl-NL"/>
        </w:rPr>
      </w:pPr>
    </w:p>
    <w:p w:rsidR="005B6B6D" w:rsidRPr="007F64B6" w:rsidRDefault="005B6B6D" w:rsidP="00CF3938">
      <w:pPr>
        <w:ind w:firstLine="720"/>
        <w:jc w:val="both"/>
        <w:rPr>
          <w:rFonts w:eastAsia="Times New Roman" w:cs="Times New Roman"/>
          <w:szCs w:val="28"/>
          <w:lang w:val="nl-NL"/>
        </w:rPr>
      </w:pPr>
    </w:p>
    <w:p w:rsidR="000E24BB" w:rsidRPr="000114EE" w:rsidRDefault="000E24BB" w:rsidP="000114EE">
      <w:pPr>
        <w:ind w:firstLine="720"/>
        <w:jc w:val="both"/>
        <w:rPr>
          <w:rFonts w:cs="Times New Roman"/>
          <w:color w:val="000000"/>
          <w:szCs w:val="28"/>
          <w:lang w:val="nl-NL"/>
        </w:rPr>
      </w:pPr>
      <w:r w:rsidRPr="000114EE">
        <w:rPr>
          <w:rFonts w:cs="Times New Roman"/>
          <w:bCs/>
          <w:szCs w:val="28"/>
          <w:lang w:val="pt-BR"/>
        </w:rPr>
        <w:t xml:space="preserve">Tại mục 1 Điều 3 Nghị quyết số 32/2021/QH15 ngày 12/11/2021 của Quốc hội về kế hoạch phát triển kinh tế - xã hội năm 2022 đã nêu nhiệm vụ và giải pháp về: </w:t>
      </w:r>
      <w:r w:rsidRPr="000114EE">
        <w:rPr>
          <w:rFonts w:cs="Times New Roman"/>
          <w:bCs/>
          <w:i/>
          <w:szCs w:val="28"/>
          <w:lang w:val="pt-BR"/>
        </w:rPr>
        <w:t>“</w:t>
      </w:r>
      <w:r w:rsidRPr="000114EE">
        <w:rPr>
          <w:rFonts w:cs="Times New Roman"/>
          <w:bCs/>
          <w:szCs w:val="28"/>
          <w:lang w:val="pt-BR"/>
        </w:rPr>
        <w:t>...</w:t>
      </w:r>
      <w:r w:rsidRPr="000114EE">
        <w:rPr>
          <w:rFonts w:cs="Times New Roman"/>
          <w:i/>
          <w:color w:val="000000"/>
          <w:szCs w:val="28"/>
          <w:lang w:val="nl-NL"/>
        </w:rPr>
        <w:t>Thực hiện các chính sách, giải pháp để giữ vững ổn định kinh tế vĩ mô, kiểm soát lạm phát, bảo đảm các cân đối lớn của nền kinh tế. Điều hành các chính sách tài chính, tiền tệ linh hoạt, hiệu quả để hỗ trợ phục hồi sản xuất, kinh doanh, lưu thông hàng hóa, kết nối cung cầu lao động, thúc đẩy xuất khẩu, tiêu dùng nội địa, đẩy mạnh đầu tư…”</w:t>
      </w:r>
      <w:r w:rsidRPr="000114EE">
        <w:rPr>
          <w:rFonts w:cs="Times New Roman"/>
          <w:color w:val="000000"/>
          <w:szCs w:val="28"/>
          <w:lang w:val="nl-NL"/>
        </w:rPr>
        <w:t>.</w:t>
      </w:r>
    </w:p>
    <w:p w:rsidR="000E24BB" w:rsidRPr="000114EE" w:rsidRDefault="000E24BB" w:rsidP="000114EE">
      <w:pPr>
        <w:ind w:firstLine="720"/>
        <w:jc w:val="both"/>
        <w:rPr>
          <w:rFonts w:cs="Times New Roman"/>
          <w:color w:val="000000"/>
          <w:szCs w:val="28"/>
          <w:lang w:val="nl-NL"/>
        </w:rPr>
      </w:pPr>
      <w:r w:rsidRPr="000114EE">
        <w:rPr>
          <w:rFonts w:cs="Times New Roman"/>
          <w:color w:val="000000"/>
          <w:szCs w:val="28"/>
          <w:lang w:val="nl-NL"/>
        </w:rPr>
        <w:t xml:space="preserve">Tại điểm b khoản 1 mục II Nghị quyết số 01/NQ-CP ngày 08/01/2022  của Chính phủ về nhiệm vụ, giải pháp chủ yếu thực hiện kế hoạch phát triển kinh tế - xã hội và dự toán NSNN năm 2022 đã đưa ra nhiệm vụ giải pháp sau: </w:t>
      </w:r>
      <w:r w:rsidRPr="000114EE">
        <w:rPr>
          <w:rFonts w:cs="Times New Roman"/>
          <w:i/>
          <w:color w:val="000000"/>
          <w:szCs w:val="28"/>
          <w:lang w:val="nl-NL"/>
        </w:rPr>
        <w:t>“</w:t>
      </w:r>
      <w:r w:rsidRPr="000114EE">
        <w:rPr>
          <w:rFonts w:cs="Times New Roman"/>
          <w:i/>
          <w:color w:val="000000"/>
          <w:szCs w:val="28"/>
          <w:shd w:val="clear" w:color="auto" w:fill="FFFFFF"/>
        </w:rPr>
        <w:t>Triển khai đồng bộ, phối hợp chặt chẽ giữa cơ quan trung ương, địa phương trong điều hành giá, tránh gây tác động cộng hưởng, ảnh hưởng đến mục tiêu kiểm soát lạm phát”.</w:t>
      </w:r>
    </w:p>
    <w:p w:rsidR="00580D6A" w:rsidRPr="000114EE" w:rsidRDefault="000E24BB" w:rsidP="000114EE">
      <w:pPr>
        <w:jc w:val="both"/>
        <w:rPr>
          <w:rFonts w:cs="Times New Roman"/>
          <w:color w:val="000000"/>
          <w:szCs w:val="28"/>
          <w:lang w:val="nl-NL"/>
        </w:rPr>
      </w:pPr>
      <w:r w:rsidRPr="000114EE">
        <w:rPr>
          <w:rFonts w:cs="Times New Roman"/>
          <w:szCs w:val="28"/>
          <w:lang w:val="nl-NL"/>
        </w:rPr>
        <w:tab/>
        <w:t xml:space="preserve">Trước bối cảnh thị trường xăng dầu thế giới tiếp tục diễn biến phức tạp, giá dầu thô trên thị trường thế giới có xu hướng tăng cao </w:t>
      </w:r>
      <w:r w:rsidRPr="000114EE">
        <w:rPr>
          <w:rFonts w:cs="Times New Roman"/>
          <w:color w:val="000000"/>
          <w:szCs w:val="28"/>
          <w:shd w:val="clear" w:color="auto" w:fill="FFFFFF"/>
          <w:lang w:val="nl-NL"/>
        </w:rPr>
        <w:t xml:space="preserve">trong thời gian qua, để đảm bảo cân đối cung cầu mặt hàng xăng dầu đáp ứng nhu cầu thị trường trong nước và hỗ trợ, phục hồi phát triển kinh tế - xã hội, </w:t>
      </w:r>
      <w:r w:rsidRPr="000114EE">
        <w:rPr>
          <w:rFonts w:cs="Times New Roman"/>
          <w:color w:val="000000"/>
          <w:szCs w:val="28"/>
          <w:lang w:val="nl-NL"/>
        </w:rPr>
        <w:t xml:space="preserve">Thủ tướng Chính phủ đã có Công điện số 160/CĐ-TTg ngày 22/02/2022 về việc bảo đảm cung ứng xăng dầu cho thị trường trong nước, trong đó, tại điểm 2 Công điện số 160/CĐ-TTg đã giao </w:t>
      </w:r>
      <w:r w:rsidRPr="000114EE">
        <w:rPr>
          <w:rFonts w:cs="Times New Roman"/>
          <w:i/>
          <w:color w:val="000000"/>
          <w:szCs w:val="28"/>
          <w:lang w:val="nl-NL"/>
        </w:rPr>
        <w:t xml:space="preserve">“Bộ Tài chính chủ trì, phối hợp với Bộ Công </w:t>
      </w:r>
      <w:r w:rsidR="000114EE" w:rsidRPr="000114EE">
        <w:rPr>
          <w:rFonts w:cs="Times New Roman"/>
          <w:i/>
          <w:color w:val="000000"/>
          <w:szCs w:val="28"/>
          <w:lang w:val="nl-NL"/>
        </w:rPr>
        <w:t>T</w:t>
      </w:r>
      <w:r w:rsidRPr="000114EE">
        <w:rPr>
          <w:rFonts w:cs="Times New Roman"/>
          <w:i/>
          <w:color w:val="000000"/>
          <w:szCs w:val="28"/>
          <w:lang w:val="nl-NL"/>
        </w:rPr>
        <w:t>hương và các cơ quan liên quan khẩn trương nghiên cứu, đề xuất phương án điều chỉnh chính sách thuế bảo vệ môi trường đối với mặt hàng xăng dầu”</w:t>
      </w:r>
      <w:r w:rsidRPr="000114EE">
        <w:rPr>
          <w:rFonts w:cs="Times New Roman"/>
          <w:color w:val="000000"/>
          <w:szCs w:val="28"/>
          <w:lang w:val="nl-NL"/>
        </w:rPr>
        <w:t>.</w:t>
      </w:r>
    </w:p>
    <w:p w:rsidR="00580D6A" w:rsidRPr="000114EE" w:rsidRDefault="000E24BB" w:rsidP="000114EE">
      <w:pPr>
        <w:jc w:val="both"/>
        <w:rPr>
          <w:rFonts w:cs="Times New Roman"/>
          <w:szCs w:val="28"/>
          <w:lang w:val="nl-NL"/>
        </w:rPr>
      </w:pPr>
      <w:r w:rsidRPr="000114EE">
        <w:rPr>
          <w:rFonts w:cs="Times New Roman"/>
          <w:szCs w:val="28"/>
          <w:lang w:val="nl-NL"/>
        </w:rPr>
        <w:tab/>
        <w:t>Thực hiện ý kiến của Phó Thủ tướng Chính phủ Lê Minh Khái tại văn bản số 571/VPCP-KTTH ngày 02/3/2022</w:t>
      </w:r>
      <w:r w:rsidR="00195504" w:rsidRPr="000114EE">
        <w:rPr>
          <w:rFonts w:cs="Times New Roman"/>
          <w:szCs w:val="28"/>
          <w:lang w:val="nl-NL"/>
        </w:rPr>
        <w:t>, Bộ Tài chính đã xây dựng dự thảo Tờ trình Chính phủ và dự thảo Nghị quyết về mức thuế BVMT đối với nhóm xăng, dầu, mỡ nhờn áp dụng cho năm 2022 theo trình tự, thủ tục rút gọn theo đúng quy định của Luật Ban hành văn bản quy phạm pháp luật</w:t>
      </w:r>
      <w:r w:rsidR="00580D6A" w:rsidRPr="000114EE">
        <w:rPr>
          <w:rFonts w:cs="Times New Roman"/>
          <w:szCs w:val="28"/>
          <w:lang w:val="nl-NL"/>
        </w:rPr>
        <w:t xml:space="preserve">; đã có công văn số </w:t>
      </w:r>
      <w:r w:rsidR="00CC1D7D" w:rsidRPr="000114EE">
        <w:rPr>
          <w:rFonts w:cs="Times New Roman"/>
          <w:szCs w:val="28"/>
          <w:lang w:val="nl-NL"/>
        </w:rPr>
        <w:t>2068</w:t>
      </w:r>
      <w:r w:rsidR="00580D6A" w:rsidRPr="000114EE">
        <w:rPr>
          <w:rFonts w:cs="Times New Roman"/>
          <w:szCs w:val="28"/>
          <w:lang w:val="nl-NL"/>
        </w:rPr>
        <w:t xml:space="preserve">/BTC-CST ngày </w:t>
      </w:r>
      <w:r w:rsidR="00CC1D7D" w:rsidRPr="000114EE">
        <w:rPr>
          <w:rFonts w:cs="Times New Roman"/>
          <w:szCs w:val="28"/>
          <w:lang w:val="nl-NL"/>
        </w:rPr>
        <w:t>03</w:t>
      </w:r>
      <w:r w:rsidR="00580D6A" w:rsidRPr="000114EE">
        <w:rPr>
          <w:rFonts w:cs="Times New Roman"/>
          <w:szCs w:val="28"/>
          <w:lang w:val="nl-NL"/>
        </w:rPr>
        <w:t>/</w:t>
      </w:r>
      <w:r w:rsidR="00CC1D7D" w:rsidRPr="000114EE">
        <w:rPr>
          <w:rFonts w:cs="Times New Roman"/>
          <w:szCs w:val="28"/>
          <w:lang w:val="nl-NL"/>
        </w:rPr>
        <w:t>3</w:t>
      </w:r>
      <w:r w:rsidR="00580D6A" w:rsidRPr="000114EE">
        <w:rPr>
          <w:rFonts w:cs="Times New Roman"/>
          <w:szCs w:val="28"/>
          <w:lang w:val="nl-NL"/>
        </w:rPr>
        <w:t xml:space="preserve">/2022 </w:t>
      </w:r>
      <w:r w:rsidR="00580D6A" w:rsidRPr="000114EE">
        <w:rPr>
          <w:rFonts w:cs="Times New Roman"/>
          <w:szCs w:val="28"/>
        </w:rPr>
        <w:t>gửi lấy ý kiến các Bộ, ngành, tổ chức liên quan</w:t>
      </w:r>
      <w:r w:rsidR="00580D6A" w:rsidRPr="000114EE">
        <w:rPr>
          <w:rFonts w:cs="Times New Roman"/>
          <w:szCs w:val="28"/>
          <w:lang w:val="af-ZA"/>
        </w:rPr>
        <w:t>,</w:t>
      </w:r>
      <w:r w:rsidR="000114EE" w:rsidRPr="000114EE">
        <w:rPr>
          <w:rFonts w:cs="Times New Roman"/>
          <w:szCs w:val="28"/>
          <w:lang w:val="nl-NL"/>
        </w:rPr>
        <w:t xml:space="preserve"> </w:t>
      </w:r>
      <w:r w:rsidR="00580D6A" w:rsidRPr="000114EE">
        <w:rPr>
          <w:rFonts w:cs="Times New Roman"/>
          <w:szCs w:val="28"/>
        </w:rPr>
        <w:t xml:space="preserve">đăng dự thảo trên Trang </w:t>
      </w:r>
      <w:r w:rsidR="000114EE">
        <w:rPr>
          <w:rFonts w:cs="Times New Roman"/>
          <w:szCs w:val="28"/>
          <w:lang w:val="af-ZA"/>
        </w:rPr>
        <w:t>T</w:t>
      </w:r>
      <w:r w:rsidR="00580D6A" w:rsidRPr="000114EE">
        <w:rPr>
          <w:rFonts w:cs="Times New Roman"/>
          <w:szCs w:val="28"/>
          <w:lang w:val="af-ZA"/>
        </w:rPr>
        <w:t xml:space="preserve">hông </w:t>
      </w:r>
      <w:r w:rsidR="00580D6A" w:rsidRPr="000114EE">
        <w:rPr>
          <w:rFonts w:cs="Times New Roman"/>
          <w:szCs w:val="28"/>
        </w:rPr>
        <w:t>tin điện tử của</w:t>
      </w:r>
      <w:r w:rsidR="00580D6A" w:rsidRPr="000114EE">
        <w:rPr>
          <w:rFonts w:cs="Times New Roman"/>
          <w:szCs w:val="28"/>
          <w:lang w:val="nl-NL"/>
        </w:rPr>
        <w:t xml:space="preserve"> Chính phủ,</w:t>
      </w:r>
      <w:r w:rsidR="00580D6A" w:rsidRPr="000114EE">
        <w:rPr>
          <w:rFonts w:cs="Times New Roman"/>
          <w:szCs w:val="28"/>
        </w:rPr>
        <w:t xml:space="preserve"> của Bộ Tài chính</w:t>
      </w:r>
      <w:r w:rsidR="00580D6A" w:rsidRPr="000114EE">
        <w:rPr>
          <w:rFonts w:cs="Times New Roman"/>
          <w:szCs w:val="28"/>
          <w:lang w:val="nl-NL"/>
        </w:rPr>
        <w:t xml:space="preserve"> để </w:t>
      </w:r>
      <w:r w:rsidR="00580D6A" w:rsidRPr="000114EE">
        <w:rPr>
          <w:rFonts w:cs="Times New Roman"/>
          <w:szCs w:val="28"/>
        </w:rPr>
        <w:t>lấy ý kiến</w:t>
      </w:r>
      <w:r w:rsidR="00580D6A" w:rsidRPr="000114EE">
        <w:rPr>
          <w:rFonts w:cs="Times New Roman"/>
          <w:szCs w:val="28"/>
          <w:lang w:val="nl-NL"/>
        </w:rPr>
        <w:t xml:space="preserve"> các tổ chức, cá nhân theo quy trình, thủ tục rút gọn. </w:t>
      </w:r>
    </w:p>
    <w:p w:rsidR="009678F4" w:rsidRPr="000114EE" w:rsidRDefault="009678F4" w:rsidP="000114EE">
      <w:pPr>
        <w:jc w:val="both"/>
        <w:rPr>
          <w:rFonts w:eastAsia="Times New Roman" w:cs="Times New Roman"/>
          <w:szCs w:val="28"/>
        </w:rPr>
      </w:pPr>
      <w:r w:rsidRPr="000114EE">
        <w:rPr>
          <w:rFonts w:eastAsia="Times New Roman" w:cs="Times New Roman"/>
          <w:szCs w:val="28"/>
        </w:rPr>
        <w:lastRenderedPageBreak/>
        <w:tab/>
      </w:r>
      <w:r w:rsidR="00580D6A" w:rsidRPr="000114EE">
        <w:rPr>
          <w:rFonts w:eastAsia="Times New Roman" w:cs="Times New Roman"/>
          <w:szCs w:val="28"/>
        </w:rPr>
        <w:t>Tổng hợp các ý kiến tham gia thì đều</w:t>
      </w:r>
      <w:r w:rsidRPr="000114EE">
        <w:rPr>
          <w:rFonts w:eastAsia="Times New Roman" w:cs="Times New Roman"/>
          <w:szCs w:val="28"/>
        </w:rPr>
        <w:t xml:space="preserve"> cơ bản nhất trí với dự thảo</w:t>
      </w:r>
      <w:r w:rsidR="00580D6A" w:rsidRPr="000114EE">
        <w:rPr>
          <w:rFonts w:eastAsia="Times New Roman" w:cs="Times New Roman"/>
          <w:szCs w:val="28"/>
        </w:rPr>
        <w:t>. Ngoài ra cũng</w:t>
      </w:r>
      <w:r w:rsidRPr="000114EE">
        <w:rPr>
          <w:rFonts w:eastAsia="Times New Roman" w:cs="Times New Roman"/>
          <w:szCs w:val="28"/>
        </w:rPr>
        <w:t xml:space="preserve"> có</w:t>
      </w:r>
      <w:r w:rsidR="00580D6A" w:rsidRPr="000114EE">
        <w:rPr>
          <w:rFonts w:eastAsia="Times New Roman" w:cs="Times New Roman"/>
          <w:szCs w:val="28"/>
        </w:rPr>
        <w:t xml:space="preserve"> ý kiến</w:t>
      </w:r>
      <w:r w:rsidRPr="000114EE">
        <w:rPr>
          <w:rFonts w:eastAsia="Times New Roman" w:cs="Times New Roman"/>
          <w:szCs w:val="28"/>
        </w:rPr>
        <w:t xml:space="preserve"> đề nghị hoàn ch</w:t>
      </w:r>
      <w:r w:rsidR="00580D6A" w:rsidRPr="000114EE">
        <w:rPr>
          <w:rFonts w:eastAsia="Times New Roman" w:cs="Times New Roman"/>
          <w:szCs w:val="28"/>
        </w:rPr>
        <w:t>ỉnh một số nội dung</w:t>
      </w:r>
      <w:r w:rsidRPr="000114EE">
        <w:rPr>
          <w:rFonts w:eastAsia="Times New Roman" w:cs="Times New Roman"/>
          <w:szCs w:val="28"/>
        </w:rPr>
        <w:t>. Bộ Tài chính xin báo cáo về việc tiếp thu, giải trình các ý kiến tham gia như sau:</w:t>
      </w:r>
    </w:p>
    <w:p w:rsidR="009678F4" w:rsidRPr="000114EE" w:rsidRDefault="009678F4" w:rsidP="000114EE">
      <w:pPr>
        <w:jc w:val="both"/>
        <w:rPr>
          <w:rFonts w:eastAsia="Times New Roman" w:cs="Times New Roman"/>
          <w:b/>
          <w:szCs w:val="28"/>
        </w:rPr>
      </w:pPr>
      <w:r w:rsidRPr="000114EE">
        <w:rPr>
          <w:rFonts w:eastAsia="Times New Roman" w:cs="Times New Roman"/>
          <w:b/>
          <w:szCs w:val="28"/>
        </w:rPr>
        <w:tab/>
        <w:t xml:space="preserve">1. Về các nội dung được tiếp thu để hoàn chỉnh dự </w:t>
      </w:r>
      <w:r w:rsidR="00195504" w:rsidRPr="000114EE">
        <w:rPr>
          <w:rFonts w:eastAsia="Times New Roman" w:cs="Times New Roman"/>
          <w:b/>
          <w:szCs w:val="28"/>
        </w:rPr>
        <w:t>án Nghị quyết:</w:t>
      </w:r>
    </w:p>
    <w:p w:rsidR="004D417F" w:rsidRPr="000114EE" w:rsidRDefault="00376C9B" w:rsidP="000114EE">
      <w:pPr>
        <w:jc w:val="both"/>
        <w:rPr>
          <w:rFonts w:cs="Times New Roman"/>
          <w:i/>
          <w:szCs w:val="28"/>
          <w:lang w:val="nl-NL"/>
        </w:rPr>
      </w:pPr>
      <w:r w:rsidRPr="000114EE">
        <w:rPr>
          <w:rFonts w:eastAsia="Times New Roman" w:cs="Times New Roman"/>
          <w:i/>
          <w:szCs w:val="28"/>
        </w:rPr>
        <w:tab/>
      </w:r>
      <w:r w:rsidR="00195504" w:rsidRPr="000114EE">
        <w:rPr>
          <w:rFonts w:cs="Times New Roman"/>
          <w:bCs/>
          <w:iCs/>
          <w:szCs w:val="28"/>
          <w:lang w:val="sv-SE"/>
        </w:rPr>
        <w:t xml:space="preserve">- Có ý kiến </w:t>
      </w:r>
      <w:r w:rsidR="00195504" w:rsidRPr="000114EE">
        <w:rPr>
          <w:rFonts w:cs="Times New Roman"/>
          <w:szCs w:val="28"/>
          <w:lang w:val="nl-NL"/>
        </w:rPr>
        <w:t xml:space="preserve">đề nghị bổ sung thông tin về </w:t>
      </w:r>
      <w:r w:rsidR="00CC1D7D" w:rsidRPr="000114EE">
        <w:rPr>
          <w:rFonts w:cs="Times New Roman"/>
          <w:szCs w:val="28"/>
          <w:lang w:val="nl-NL"/>
        </w:rPr>
        <w:t>dự báo cung cầu, giá xăng dầu trong nước và thế giới làm căn cứ đề xuất chính sách phù hợp</w:t>
      </w:r>
      <w:r w:rsidR="000114EE">
        <w:rPr>
          <w:rFonts w:cs="Times New Roman"/>
          <w:szCs w:val="28"/>
          <w:lang w:val="nl-NL"/>
        </w:rPr>
        <w:t>.</w:t>
      </w:r>
    </w:p>
    <w:p w:rsidR="00195504" w:rsidRPr="000114EE" w:rsidRDefault="007B12A9" w:rsidP="000114EE">
      <w:pPr>
        <w:jc w:val="both"/>
        <w:rPr>
          <w:rFonts w:cs="Times New Roman"/>
          <w:bCs/>
          <w:iCs/>
          <w:szCs w:val="28"/>
          <w:lang w:val="sv-SE"/>
        </w:rPr>
      </w:pPr>
      <w:r w:rsidRPr="000114EE">
        <w:rPr>
          <w:rFonts w:eastAsia="Times New Roman" w:cs="Times New Roman"/>
          <w:szCs w:val="28"/>
          <w:lang w:val="pt-BR"/>
        </w:rPr>
        <w:tab/>
        <w:t xml:space="preserve">Bộ Tài chính đã nghiên cứu, tiếp thu ý kiến này và </w:t>
      </w:r>
      <w:r w:rsidR="00195504" w:rsidRPr="000114EE">
        <w:rPr>
          <w:rFonts w:eastAsia="Times New Roman" w:cs="Times New Roman"/>
          <w:szCs w:val="28"/>
          <w:lang w:val="pt-BR"/>
        </w:rPr>
        <w:t>hoàn chỉnh tại dự thảo Tờ trình Chính phủ.</w:t>
      </w:r>
    </w:p>
    <w:p w:rsidR="009678F4" w:rsidRPr="000114EE" w:rsidRDefault="00376C9B" w:rsidP="000114EE">
      <w:pPr>
        <w:jc w:val="both"/>
        <w:rPr>
          <w:rFonts w:eastAsia="Times New Roman" w:cs="Times New Roman"/>
          <w:b/>
          <w:szCs w:val="28"/>
        </w:rPr>
      </w:pPr>
      <w:r w:rsidRPr="000114EE">
        <w:rPr>
          <w:rFonts w:eastAsia="Calibri" w:cs="Times New Roman"/>
          <w:bCs/>
          <w:iCs/>
          <w:noProof/>
          <w:szCs w:val="28"/>
          <w:lang w:val="nl-NL"/>
        </w:rPr>
        <w:tab/>
      </w:r>
      <w:r w:rsidR="009678F4" w:rsidRPr="000114EE">
        <w:rPr>
          <w:rFonts w:eastAsia="Times New Roman" w:cs="Times New Roman"/>
          <w:b/>
          <w:szCs w:val="28"/>
        </w:rPr>
        <w:t>2. Về các nội dung giải trình</w:t>
      </w:r>
    </w:p>
    <w:p w:rsidR="00195504" w:rsidRPr="000114EE" w:rsidRDefault="009678F4" w:rsidP="000114EE">
      <w:pPr>
        <w:widowControl w:val="0"/>
        <w:spacing w:before="60" w:after="60" w:line="264" w:lineRule="auto"/>
        <w:jc w:val="both"/>
        <w:rPr>
          <w:rFonts w:cs="Times New Roman"/>
          <w:szCs w:val="28"/>
          <w:lang w:val="sv-SE"/>
        </w:rPr>
      </w:pPr>
      <w:r w:rsidRPr="000114EE">
        <w:rPr>
          <w:rFonts w:eastAsia="Times New Roman" w:cs="Times New Roman"/>
          <w:szCs w:val="28"/>
        </w:rPr>
        <w:tab/>
      </w:r>
      <w:r w:rsidR="00195504" w:rsidRPr="000114EE">
        <w:rPr>
          <w:rFonts w:eastAsia="Times New Roman" w:cs="Times New Roman"/>
          <w:szCs w:val="28"/>
        </w:rPr>
        <w:t>- Có ý kiến đề nghị</w:t>
      </w:r>
      <w:r w:rsidR="00195504" w:rsidRPr="000114EE">
        <w:rPr>
          <w:rFonts w:cs="Times New Roman"/>
          <w:szCs w:val="28"/>
          <w:lang w:val="sv-SE"/>
        </w:rPr>
        <w:t xml:space="preserve">: điều chỉnh giảm mức thuế BVMT đối với nhóm xăng dầu xuống mức </w:t>
      </w:r>
      <w:r w:rsidR="00195504" w:rsidRPr="000114EE">
        <w:rPr>
          <w:rFonts w:cs="Times New Roman"/>
          <w:szCs w:val="28"/>
          <w:lang w:val="nl-NL"/>
        </w:rPr>
        <w:t>sàn trong Khung thuế BVMT</w:t>
      </w:r>
      <w:r w:rsidR="00CC1D7D" w:rsidRPr="000114EE">
        <w:rPr>
          <w:rFonts w:cs="Times New Roman"/>
          <w:szCs w:val="28"/>
          <w:lang w:val="nl-NL"/>
        </w:rPr>
        <w:t xml:space="preserve"> hoặc tăng mức giảm thuế hơn nữa</w:t>
      </w:r>
      <w:r w:rsidR="00195504" w:rsidRPr="000114EE">
        <w:rPr>
          <w:rFonts w:cs="Times New Roman"/>
          <w:szCs w:val="28"/>
          <w:lang w:val="nl-NL"/>
        </w:rPr>
        <w:t xml:space="preserve"> </w:t>
      </w:r>
      <w:r w:rsidR="00195504" w:rsidRPr="000114EE">
        <w:rPr>
          <w:rFonts w:cs="Times New Roman"/>
          <w:szCs w:val="28"/>
          <w:lang w:val="sv-SE"/>
        </w:rPr>
        <w:t>để tháo gỡ khó khăn, ổn định kinh tế - xã hội trong bối cảnh dịch Covid-19 lan rộng và giá dầu thô thế giới tăng cao</w:t>
      </w:r>
      <w:r w:rsidR="00195504" w:rsidRPr="000114EE">
        <w:rPr>
          <w:rFonts w:eastAsia="Times New Roman" w:cs="Times New Roman"/>
          <w:szCs w:val="28"/>
          <w:lang w:val="pt-BR"/>
        </w:rPr>
        <w:t>.</w:t>
      </w:r>
    </w:p>
    <w:p w:rsidR="00195504" w:rsidRPr="000114EE" w:rsidRDefault="001F29A3" w:rsidP="000114EE">
      <w:pPr>
        <w:jc w:val="both"/>
        <w:rPr>
          <w:rFonts w:eastAsia="Times New Roman" w:cs="Times New Roman"/>
          <w:i/>
          <w:szCs w:val="28"/>
        </w:rPr>
      </w:pPr>
      <w:r w:rsidRPr="000114EE">
        <w:rPr>
          <w:rFonts w:eastAsia="Times New Roman" w:cs="Times New Roman"/>
          <w:i/>
          <w:szCs w:val="28"/>
        </w:rPr>
        <w:tab/>
        <w:t xml:space="preserve">Về ý kiến này, Bộ Tài chính xin giải trình như sau: </w:t>
      </w:r>
    </w:p>
    <w:p w:rsidR="00195504" w:rsidRPr="000114EE" w:rsidRDefault="00195504" w:rsidP="000114EE">
      <w:pPr>
        <w:jc w:val="both"/>
        <w:rPr>
          <w:rFonts w:cs="Times New Roman"/>
          <w:bCs/>
          <w:szCs w:val="28"/>
          <w:lang w:val="nb-NO"/>
        </w:rPr>
      </w:pPr>
      <w:r w:rsidRPr="000114EE">
        <w:rPr>
          <w:rFonts w:eastAsia="Times New Roman" w:cs="Times New Roman"/>
          <w:szCs w:val="28"/>
        </w:rPr>
        <w:tab/>
      </w:r>
      <w:r w:rsidRPr="000114EE">
        <w:rPr>
          <w:rFonts w:cs="Times New Roman"/>
          <w:color w:val="000000"/>
          <w:szCs w:val="28"/>
          <w:lang w:val="nl-NL"/>
        </w:rPr>
        <w:t xml:space="preserve">Mức giảm thuế BVMT đối với nhóm xăng, dầu, mỡ nhờn đã </w:t>
      </w:r>
      <w:r w:rsidRPr="000114EE">
        <w:rPr>
          <w:rFonts w:cs="Times New Roman"/>
          <w:bCs/>
          <w:szCs w:val="28"/>
          <w:lang w:val="nb-NO"/>
        </w:rPr>
        <w:t>được tính toán trên cơ sở cân nhắc nhiều yếu tố đó là:</w:t>
      </w:r>
    </w:p>
    <w:p w:rsidR="00195504" w:rsidRPr="000114EE" w:rsidRDefault="00195504" w:rsidP="000114EE">
      <w:pPr>
        <w:jc w:val="both"/>
        <w:rPr>
          <w:rFonts w:eastAsia="Calibri" w:cs="Times New Roman"/>
          <w:szCs w:val="28"/>
          <w:lang w:val="nl-NL"/>
        </w:rPr>
      </w:pPr>
      <w:r w:rsidRPr="000114EE">
        <w:rPr>
          <w:rFonts w:cs="Times New Roman"/>
          <w:szCs w:val="28"/>
          <w:lang w:val="nb-NO"/>
        </w:rPr>
        <w:tab/>
        <w:t xml:space="preserve">(i) </w:t>
      </w:r>
      <w:r w:rsidRPr="000114EE">
        <w:rPr>
          <w:rFonts w:cs="Times New Roman"/>
          <w:bCs/>
          <w:szCs w:val="28"/>
          <w:lang w:val="nb-NO"/>
        </w:rPr>
        <w:t xml:space="preserve">Đảm bảo phù hợp với </w:t>
      </w:r>
      <w:r w:rsidRPr="000114EE">
        <w:rPr>
          <w:rFonts w:cs="Times New Roman"/>
          <w:szCs w:val="28"/>
          <w:lang w:val="nl-NL"/>
        </w:rPr>
        <w:t xml:space="preserve">hai nguyên tắc điều chỉnh mức thuế BVMT </w:t>
      </w:r>
      <w:r w:rsidRPr="000114EE">
        <w:rPr>
          <w:rFonts w:eastAsia="Calibri" w:cs="Times New Roman"/>
          <w:szCs w:val="28"/>
          <w:lang w:val="nl-NL"/>
        </w:rPr>
        <w:t>quy định tại Luật thuế BVMT, đó là:</w:t>
      </w:r>
      <w:r w:rsidRPr="000114EE">
        <w:rPr>
          <w:rFonts w:cs="Times New Roman"/>
          <w:szCs w:val="28"/>
        </w:rPr>
        <w:t xml:space="preserve"> phù hợp với chính sách phát triển kinh tế </w:t>
      </w:r>
      <w:r w:rsidRPr="000114EE">
        <w:rPr>
          <w:rFonts w:cs="Times New Roman"/>
          <w:szCs w:val="28"/>
          <w:lang w:val="nl-NL"/>
        </w:rPr>
        <w:t xml:space="preserve">- </w:t>
      </w:r>
      <w:r w:rsidRPr="000114EE">
        <w:rPr>
          <w:rFonts w:cs="Times New Roman"/>
          <w:szCs w:val="28"/>
        </w:rPr>
        <w:t>xã hội của Nhà nước trong từng thời kỳ</w:t>
      </w:r>
      <w:r w:rsidRPr="000114EE">
        <w:rPr>
          <w:rFonts w:cs="Times New Roman"/>
          <w:szCs w:val="28"/>
          <w:lang w:val="nl-NL"/>
        </w:rPr>
        <w:t xml:space="preserve"> và </w:t>
      </w:r>
      <w:r w:rsidRPr="000114EE">
        <w:rPr>
          <w:rFonts w:cs="Times New Roman"/>
          <w:szCs w:val="28"/>
        </w:rPr>
        <w:t xml:space="preserve">được </w:t>
      </w:r>
      <w:r w:rsidRPr="000114EE">
        <w:rPr>
          <w:rFonts w:cs="Times New Roman"/>
          <w:bCs/>
          <w:iCs/>
          <w:szCs w:val="28"/>
        </w:rPr>
        <w:t>xác định</w:t>
      </w:r>
      <w:r w:rsidRPr="000114EE">
        <w:rPr>
          <w:rFonts w:cs="Times New Roman"/>
          <w:szCs w:val="28"/>
        </w:rPr>
        <w:t xml:space="preserve"> theo mức độ gây tác động xấu đến môi trường của hàng hoá</w:t>
      </w:r>
      <w:r w:rsidRPr="000114EE">
        <w:rPr>
          <w:rFonts w:eastAsia="Calibri" w:cs="Times New Roman"/>
          <w:szCs w:val="28"/>
          <w:lang w:val="nl-NL"/>
        </w:rPr>
        <w:t>.</w:t>
      </w:r>
    </w:p>
    <w:p w:rsidR="001F29A3" w:rsidRPr="000114EE" w:rsidRDefault="00195504" w:rsidP="000114EE">
      <w:pPr>
        <w:jc w:val="both"/>
        <w:rPr>
          <w:rFonts w:eastAsia="Times New Roman" w:cs="Times New Roman"/>
          <w:szCs w:val="28"/>
        </w:rPr>
      </w:pPr>
      <w:r w:rsidRPr="000114EE">
        <w:rPr>
          <w:rFonts w:eastAsia="Calibri" w:cs="Times New Roman"/>
          <w:szCs w:val="28"/>
          <w:lang w:val="nl-NL"/>
        </w:rPr>
        <w:tab/>
        <w:t>(ii) Việc giảm thuế phải đảm bảo p</w:t>
      </w:r>
      <w:r w:rsidRPr="000114EE">
        <w:rPr>
          <w:rFonts w:cs="Times New Roman"/>
          <w:bCs/>
          <w:szCs w:val="28"/>
          <w:lang w:val="nb-NO"/>
        </w:rPr>
        <w:t xml:space="preserve">hù hợp với </w:t>
      </w:r>
      <w:r w:rsidRPr="000114EE">
        <w:rPr>
          <w:rFonts w:cs="Times New Roman"/>
          <w:szCs w:val="28"/>
          <w:lang w:val="nb-NO"/>
        </w:rPr>
        <w:t xml:space="preserve">khả năng cân đối NSNN trong bối cảnh khó khăn chung của NSNN trong giai đoạn hiện nay khi phải thực hiện nhiều biện pháp miễn, giảm, gia hạn thuế, phí, lệ phí, cũng như các biện pháp hỗ trợ khác của NSNN cho các đối tượng chịu ảnh hưởng của dịch Covid-19 nói chung và ngành hàng không nói riêng; đồng thời phù hợp với </w:t>
      </w:r>
      <w:r w:rsidRPr="000114EE">
        <w:rPr>
          <w:rFonts w:cs="Times New Roman"/>
          <w:szCs w:val="28"/>
          <w:lang w:val="nl-NL"/>
        </w:rPr>
        <w:t>Chương trình phục hồi và phát triển kinh tế sau dịch.</w:t>
      </w:r>
    </w:p>
    <w:p w:rsidR="001F29A3" w:rsidRPr="000114EE" w:rsidRDefault="001F29A3" w:rsidP="000114EE">
      <w:pPr>
        <w:jc w:val="both"/>
        <w:rPr>
          <w:rFonts w:eastAsia="Times New Roman" w:cs="Times New Roman"/>
          <w:szCs w:val="28"/>
        </w:rPr>
      </w:pPr>
      <w:r w:rsidRPr="000114EE">
        <w:rPr>
          <w:rFonts w:eastAsia="Times New Roman" w:cs="Times New Roman"/>
          <w:szCs w:val="28"/>
        </w:rPr>
        <w:tab/>
        <w:t>- Có ý kiến đề nghị</w:t>
      </w:r>
      <w:r w:rsidR="00195504" w:rsidRPr="000114EE">
        <w:rPr>
          <w:rFonts w:eastAsia="Times New Roman" w:cs="Times New Roman"/>
          <w:szCs w:val="28"/>
        </w:rPr>
        <w:t>:</w:t>
      </w:r>
      <w:r w:rsidRPr="000114EE">
        <w:rPr>
          <w:rFonts w:eastAsia="Times New Roman" w:cs="Times New Roman"/>
          <w:szCs w:val="28"/>
        </w:rPr>
        <w:t xml:space="preserve"> </w:t>
      </w:r>
      <w:r w:rsidR="00195504" w:rsidRPr="000114EE">
        <w:rPr>
          <w:rFonts w:cs="Times New Roman"/>
          <w:szCs w:val="28"/>
          <w:lang w:val="nl-NL"/>
        </w:rPr>
        <w:t>Để đảm bảo hỗ trợ kịp thời cho người dân, doanh nghiệp trong bối cảnh giá dầu thô tăng cao, đề nghị thời điểm có hiệu lực của Nghị quyết là kể từ ngày ký ban hành.</w:t>
      </w:r>
    </w:p>
    <w:p w:rsidR="00195504" w:rsidRPr="000114EE" w:rsidRDefault="001F29A3" w:rsidP="000114EE">
      <w:pPr>
        <w:jc w:val="both"/>
        <w:rPr>
          <w:rFonts w:eastAsia="Times New Roman" w:cs="Times New Roman"/>
          <w:i/>
          <w:szCs w:val="28"/>
        </w:rPr>
      </w:pPr>
      <w:r w:rsidRPr="000114EE">
        <w:rPr>
          <w:rFonts w:eastAsia="Times New Roman" w:cs="Times New Roman"/>
          <w:i/>
          <w:szCs w:val="28"/>
        </w:rPr>
        <w:tab/>
        <w:t xml:space="preserve">Về ý kiến này, Bộ Tài chính xin giải trình như sau: </w:t>
      </w:r>
    </w:p>
    <w:p w:rsidR="00CC1D7D" w:rsidRPr="000114EE" w:rsidRDefault="00195504" w:rsidP="000114EE">
      <w:pPr>
        <w:spacing w:before="60" w:after="60" w:line="252" w:lineRule="auto"/>
        <w:jc w:val="both"/>
        <w:rPr>
          <w:rFonts w:cs="Times New Roman"/>
          <w:szCs w:val="28"/>
          <w:lang w:val="nl-NL"/>
        </w:rPr>
      </w:pPr>
      <w:r w:rsidRPr="000114EE">
        <w:rPr>
          <w:rFonts w:cs="Times New Roman"/>
          <w:szCs w:val="28"/>
          <w:lang w:val="nl-NL"/>
        </w:rPr>
        <w:tab/>
      </w:r>
      <w:r w:rsidR="00CC1D7D" w:rsidRPr="000114EE">
        <w:rPr>
          <w:rFonts w:cs="Times New Roman"/>
          <w:szCs w:val="28"/>
          <w:lang w:val="nl-NL"/>
        </w:rPr>
        <w:t xml:space="preserve">Theo quy định tại khoản 2 Điều 8 Luật thuế BVMT thì Ủy ban Thường vụ Quốc hội có thẩm quyền quy định </w:t>
      </w:r>
      <w:r w:rsidR="003B2ABB" w:rsidRPr="000114EE">
        <w:rPr>
          <w:rFonts w:cs="Times New Roman"/>
          <w:szCs w:val="28"/>
          <w:lang w:val="nl-NL"/>
        </w:rPr>
        <w:t>mức thuế cụ thể đối với từng loại hàng hóa chịu thuế.</w:t>
      </w:r>
    </w:p>
    <w:p w:rsidR="00195504" w:rsidRPr="000114EE" w:rsidRDefault="00195504" w:rsidP="000114EE">
      <w:pPr>
        <w:spacing w:before="60" w:after="60" w:line="252" w:lineRule="auto"/>
        <w:ind w:firstLine="720"/>
        <w:jc w:val="both"/>
        <w:rPr>
          <w:rFonts w:cs="Times New Roman"/>
          <w:szCs w:val="28"/>
          <w:lang w:val="nl-NL"/>
        </w:rPr>
      </w:pPr>
      <w:r w:rsidRPr="000114EE">
        <w:rPr>
          <w:rFonts w:cs="Times New Roman"/>
          <w:szCs w:val="28"/>
          <w:lang w:val="nl-NL"/>
        </w:rPr>
        <w:t xml:space="preserve">Theo quy định tại Điều 146 Luật </w:t>
      </w:r>
      <w:r w:rsidR="000114EE">
        <w:rPr>
          <w:rFonts w:cs="Times New Roman"/>
          <w:szCs w:val="28"/>
          <w:lang w:val="nl-NL"/>
        </w:rPr>
        <w:t>B</w:t>
      </w:r>
      <w:r w:rsidRPr="000114EE">
        <w:rPr>
          <w:rFonts w:cs="Times New Roman"/>
          <w:szCs w:val="28"/>
          <w:lang w:val="nl-NL"/>
        </w:rPr>
        <w:t xml:space="preserve">an hành văn bản quy phạm pháp luật về các trường hợp xây dựng, ban hành văn bản quy phạm pháp luật theo trình tự, thủ tục rút gọn, trong đó có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 theo quyết định của Quốc hội. Do đó, </w:t>
      </w:r>
      <w:r w:rsidR="003B2ABB" w:rsidRPr="000114EE">
        <w:rPr>
          <w:rFonts w:cs="Times New Roman"/>
          <w:szCs w:val="28"/>
          <w:lang w:val="nl-NL"/>
        </w:rPr>
        <w:t xml:space="preserve">trước tình hình giá xăng </w:t>
      </w:r>
      <w:r w:rsidR="003B2ABB" w:rsidRPr="000114EE">
        <w:rPr>
          <w:rFonts w:cs="Times New Roman"/>
          <w:szCs w:val="28"/>
          <w:lang w:val="nl-NL"/>
        </w:rPr>
        <w:lastRenderedPageBreak/>
        <w:t xml:space="preserve">dầu diễn biến phực tạp, ảnh hưởng đến lạm phát và tăng trưởng kinh tế, đồng thời, </w:t>
      </w:r>
      <w:r w:rsidRPr="000114EE">
        <w:rPr>
          <w:rFonts w:cs="Times New Roman"/>
          <w:szCs w:val="28"/>
          <w:lang w:val="nl-NL"/>
        </w:rPr>
        <w:t xml:space="preserve">để </w:t>
      </w:r>
      <w:r w:rsidR="003B2ABB" w:rsidRPr="000114EE">
        <w:rPr>
          <w:rFonts w:cs="Times New Roman"/>
          <w:szCs w:val="28"/>
          <w:lang w:val="nl-NL"/>
        </w:rPr>
        <w:t>góp phần</w:t>
      </w:r>
      <w:r w:rsidRPr="000114EE">
        <w:rPr>
          <w:rFonts w:cs="Times New Roman"/>
          <w:szCs w:val="28"/>
          <w:lang w:val="nl-NL"/>
        </w:rPr>
        <w:t xml:space="preserve"> tháo gỡ khó khăn cho doanh nghiệp</w:t>
      </w:r>
      <w:r w:rsidR="003B2ABB" w:rsidRPr="000114EE">
        <w:rPr>
          <w:rFonts w:cs="Times New Roman"/>
          <w:szCs w:val="28"/>
          <w:lang w:val="nl-NL"/>
        </w:rPr>
        <w:t>, người dân</w:t>
      </w:r>
      <w:r w:rsidRPr="000114EE">
        <w:rPr>
          <w:rFonts w:cs="Times New Roman"/>
          <w:szCs w:val="28"/>
          <w:lang w:val="nl-NL"/>
        </w:rPr>
        <w:t xml:space="preserve">, </w:t>
      </w:r>
      <w:r w:rsidR="003B2ABB" w:rsidRPr="000114EE">
        <w:rPr>
          <w:rFonts w:cs="Times New Roman"/>
          <w:szCs w:val="28"/>
          <w:lang w:val="nl-NL"/>
        </w:rPr>
        <w:t xml:space="preserve">Bộ Tài chính trình </w:t>
      </w:r>
      <w:r w:rsidRPr="000114EE">
        <w:rPr>
          <w:rFonts w:cs="Times New Roman"/>
          <w:szCs w:val="28"/>
          <w:lang w:val="nl-NL"/>
        </w:rPr>
        <w:t xml:space="preserve">Chính phủ </w:t>
      </w:r>
      <w:r w:rsidR="003B2ABB" w:rsidRPr="000114EE">
        <w:rPr>
          <w:rFonts w:cs="Times New Roman"/>
          <w:szCs w:val="28"/>
          <w:lang w:val="nl-NL"/>
        </w:rPr>
        <w:t xml:space="preserve">để </w:t>
      </w:r>
      <w:r w:rsidRPr="000114EE">
        <w:rPr>
          <w:rFonts w:cs="Times New Roman"/>
          <w:szCs w:val="28"/>
          <w:lang w:val="nl-NL"/>
        </w:rPr>
        <w:t>trình UBTVQH ban hành Nghị quyết theo trình tự, thủ tục rút gọn.</w:t>
      </w:r>
    </w:p>
    <w:p w:rsidR="00195504" w:rsidRPr="000114EE" w:rsidRDefault="00195504" w:rsidP="000114EE">
      <w:pPr>
        <w:jc w:val="both"/>
        <w:rPr>
          <w:rFonts w:cs="Times New Roman"/>
          <w:szCs w:val="28"/>
        </w:rPr>
      </w:pPr>
      <w:r w:rsidRPr="000114EE">
        <w:rPr>
          <w:rFonts w:cs="Times New Roman"/>
          <w:szCs w:val="28"/>
          <w:lang w:val="sv-SE"/>
        </w:rPr>
        <w:tab/>
        <w:t>Theo</w:t>
      </w:r>
      <w:r w:rsidRPr="000114EE">
        <w:rPr>
          <w:rFonts w:cs="Times New Roman"/>
          <w:szCs w:val="28"/>
        </w:rPr>
        <w:t xml:space="preserve"> khoản 2 Điều 151 Luật </w:t>
      </w:r>
      <w:r w:rsidR="000114EE" w:rsidRPr="000114EE">
        <w:rPr>
          <w:rFonts w:cs="Times New Roman"/>
          <w:szCs w:val="28"/>
          <w:lang w:val="sv-SE"/>
        </w:rPr>
        <w:t>B</w:t>
      </w:r>
      <w:r w:rsidRPr="000114EE">
        <w:rPr>
          <w:rFonts w:cs="Times New Roman"/>
          <w:szCs w:val="28"/>
        </w:rPr>
        <w:t xml:space="preserve">an hành văn bản </w:t>
      </w:r>
      <w:r w:rsidRPr="000114EE">
        <w:rPr>
          <w:rFonts w:cs="Times New Roman"/>
          <w:szCs w:val="28"/>
          <w:lang w:val="sv-SE"/>
        </w:rPr>
        <w:t xml:space="preserve">quy phạm pháp luật thì văn bản </w:t>
      </w:r>
      <w:r w:rsidRPr="000114EE">
        <w:rPr>
          <w:rFonts w:cs="Times New Roman"/>
          <w:szCs w:val="28"/>
        </w:rPr>
        <w:t>được ban hành theo trình tự, thủ tục rút gọn có thể có hiệu lực kể từ ngày thông qua hoặc ngày ký ban hành. Theo đó, thời điểm áp dụng mức thuế BVMT là thời điểm Nghị quyết được ký ban hành.</w:t>
      </w:r>
    </w:p>
    <w:p w:rsidR="00195504" w:rsidRPr="000114EE" w:rsidRDefault="00195504" w:rsidP="000114EE">
      <w:pPr>
        <w:jc w:val="both"/>
        <w:rPr>
          <w:rFonts w:cs="Times New Roman"/>
          <w:szCs w:val="28"/>
          <w:lang w:val="nl-NL"/>
        </w:rPr>
      </w:pPr>
      <w:r w:rsidRPr="000114EE">
        <w:rPr>
          <w:rFonts w:cs="Times New Roman"/>
          <w:szCs w:val="28"/>
        </w:rPr>
        <w:tab/>
        <w:t xml:space="preserve">- </w:t>
      </w:r>
      <w:r w:rsidRPr="000114EE">
        <w:rPr>
          <w:rFonts w:eastAsia="Times New Roman" w:cs="Times New Roman"/>
          <w:szCs w:val="28"/>
        </w:rPr>
        <w:t>Có ý kiến đề nghị:</w:t>
      </w:r>
      <w:r w:rsidRPr="000114EE">
        <w:rPr>
          <w:rFonts w:cs="Times New Roman"/>
          <w:szCs w:val="28"/>
          <w:lang w:val="nl-NL"/>
        </w:rPr>
        <w:t xml:space="preserve"> kéo dài thời gian áp dụng Nghị quyết, ít nhất đến hết 30/6/2023.</w:t>
      </w:r>
    </w:p>
    <w:p w:rsidR="00195504" w:rsidRPr="000114EE" w:rsidRDefault="00195504" w:rsidP="000114EE">
      <w:pPr>
        <w:jc w:val="both"/>
        <w:rPr>
          <w:rFonts w:eastAsia="Times New Roman" w:cs="Times New Roman"/>
          <w:i/>
          <w:szCs w:val="28"/>
        </w:rPr>
      </w:pPr>
      <w:r w:rsidRPr="000114EE">
        <w:rPr>
          <w:rFonts w:eastAsia="Times New Roman" w:cs="Times New Roman"/>
          <w:i/>
          <w:szCs w:val="28"/>
        </w:rPr>
        <w:tab/>
        <w:t xml:space="preserve">Về ý kiến này, Bộ Tài chính xin giải trình như sau: </w:t>
      </w:r>
    </w:p>
    <w:p w:rsidR="00195504" w:rsidRPr="000114EE" w:rsidRDefault="00195504" w:rsidP="000114EE">
      <w:pPr>
        <w:spacing w:before="80" w:after="80" w:line="252" w:lineRule="auto"/>
        <w:jc w:val="both"/>
        <w:rPr>
          <w:rFonts w:cs="Times New Roman"/>
          <w:szCs w:val="28"/>
          <w:lang w:val="nl-NL"/>
        </w:rPr>
      </w:pPr>
      <w:r w:rsidRPr="000114EE">
        <w:rPr>
          <w:rFonts w:cs="Times New Roman"/>
          <w:szCs w:val="28"/>
          <w:lang w:val="nl-NL"/>
        </w:rPr>
        <w:tab/>
        <w:t xml:space="preserve">Với giả định sản lượng tiêu thụ xăng, dầu, mỡ nhờn năm 2022 tương đương năm 2019 và mức thuế BVMT đối với xăng, dầu, mỡ nhờn như đề xuất thì dự kiến số thu thuế BVMT đối với xăng, dầu, mỡ nhờn sẽ giảm 1 năm khoảng 14.524 tỷ đồng/năm, từ đó tác động làm giảm thu NSNN </w:t>
      </w:r>
      <w:r w:rsidRPr="000114EE">
        <w:rPr>
          <w:rFonts w:eastAsia="Arial" w:cs="Times New Roman"/>
          <w:bCs/>
          <w:szCs w:val="28"/>
          <w:lang w:val="nl-NL"/>
        </w:rPr>
        <w:t xml:space="preserve">(bao gồm cả thuế BVMT, thuế GTGT) </w:t>
      </w:r>
      <w:r w:rsidRPr="000114EE">
        <w:rPr>
          <w:rFonts w:cs="Times New Roman"/>
          <w:szCs w:val="28"/>
          <w:lang w:val="nl-NL"/>
        </w:rPr>
        <w:t>cả năm khoảng 15.976 tỷ đồng</w:t>
      </w:r>
      <w:r w:rsidR="003B2ABB" w:rsidRPr="000114EE">
        <w:rPr>
          <w:rFonts w:cs="Times New Roman"/>
          <w:szCs w:val="28"/>
          <w:lang w:val="nl-NL"/>
        </w:rPr>
        <w:t>/năm</w:t>
      </w:r>
      <w:r w:rsidRPr="000114EE">
        <w:rPr>
          <w:rFonts w:cs="Times New Roman"/>
          <w:szCs w:val="28"/>
          <w:lang w:val="nl-NL"/>
        </w:rPr>
        <w:t xml:space="preserve">. </w:t>
      </w:r>
    </w:p>
    <w:p w:rsidR="00195504" w:rsidRPr="000114EE" w:rsidRDefault="00195504" w:rsidP="000114EE">
      <w:pPr>
        <w:spacing w:before="80" w:after="80" w:line="252" w:lineRule="auto"/>
        <w:jc w:val="both"/>
        <w:rPr>
          <w:rFonts w:cs="Times New Roman"/>
          <w:szCs w:val="28"/>
          <w:lang w:val="nl-NL"/>
        </w:rPr>
      </w:pPr>
      <w:r w:rsidRPr="000114EE">
        <w:rPr>
          <w:rFonts w:cs="Times New Roman"/>
          <w:szCs w:val="28"/>
          <w:lang w:val="nl-NL"/>
        </w:rPr>
        <w:tab/>
        <w:t xml:space="preserve">Việc điều chỉnh giảm thuế BVMT đối với nhóm xăng, dầu, mỡ nhờn nhằm </w:t>
      </w:r>
      <w:r w:rsidRPr="000114EE">
        <w:rPr>
          <w:rFonts w:cs="Times New Roman"/>
          <w:bCs/>
          <w:szCs w:val="28"/>
          <w:lang w:val="nb-NO"/>
        </w:rPr>
        <w:t>góp phần</w:t>
      </w:r>
      <w:r w:rsidRPr="000114EE">
        <w:rPr>
          <w:rFonts w:cs="Times New Roman"/>
          <w:szCs w:val="28"/>
          <w:lang w:val="nb-NO"/>
        </w:rPr>
        <w:t xml:space="preserve"> kiềm chế lạm phát, đảm bảo ổn định kinh tế vĩ mô và bình ổn thị trường xăng dầu trước bối cảnh giá dầu thô tăng cao do</w:t>
      </w:r>
      <w:r w:rsidRPr="000114EE">
        <w:rPr>
          <w:rFonts w:cs="Times New Roman"/>
          <w:szCs w:val="28"/>
        </w:rPr>
        <w:t> </w:t>
      </w:r>
      <w:r w:rsidRPr="000114EE">
        <w:rPr>
          <w:rFonts w:cs="Times New Roman"/>
          <w:szCs w:val="28"/>
          <w:lang w:val="pt-BR"/>
        </w:rPr>
        <w:t>n</w:t>
      </w:r>
      <w:r w:rsidRPr="000114EE">
        <w:rPr>
          <w:rFonts w:cs="Times New Roman"/>
          <w:szCs w:val="28"/>
        </w:rPr>
        <w:t xml:space="preserve">hu cầu </w:t>
      </w:r>
      <w:r w:rsidRPr="000114EE">
        <w:rPr>
          <w:rFonts w:cs="Times New Roman"/>
          <w:szCs w:val="28"/>
          <w:lang w:val="nl-NL"/>
        </w:rPr>
        <w:t xml:space="preserve">tiêu thụ </w:t>
      </w:r>
      <w:r w:rsidRPr="000114EE">
        <w:rPr>
          <w:rFonts w:cs="Times New Roman"/>
          <w:szCs w:val="28"/>
        </w:rPr>
        <w:t xml:space="preserve">xăng </w:t>
      </w:r>
      <w:r w:rsidRPr="000114EE">
        <w:rPr>
          <w:rFonts w:cs="Times New Roman"/>
          <w:szCs w:val="28"/>
          <w:lang w:val="nl-NL"/>
        </w:rPr>
        <w:t xml:space="preserve">dầu </w:t>
      </w:r>
      <w:r w:rsidRPr="000114EE">
        <w:rPr>
          <w:rFonts w:cs="Times New Roman"/>
          <w:szCs w:val="28"/>
        </w:rPr>
        <w:t>tăng mạnh</w:t>
      </w:r>
      <w:r w:rsidRPr="000114EE">
        <w:rPr>
          <w:rFonts w:cs="Times New Roman"/>
          <w:szCs w:val="28"/>
          <w:lang w:val="nb-NO"/>
        </w:rPr>
        <w:t xml:space="preserve"> </w:t>
      </w:r>
      <w:r w:rsidRPr="000114EE">
        <w:rPr>
          <w:rFonts w:cs="Times New Roman"/>
          <w:szCs w:val="28"/>
        </w:rPr>
        <w:t>khi các nước thực hiện mở cửa trở lại</w:t>
      </w:r>
      <w:r w:rsidRPr="000114EE">
        <w:rPr>
          <w:rFonts w:cs="Times New Roman"/>
          <w:szCs w:val="28"/>
          <w:lang w:val="nb-NO"/>
        </w:rPr>
        <w:t xml:space="preserve"> để </w:t>
      </w:r>
      <w:r w:rsidRPr="000114EE">
        <w:rPr>
          <w:rFonts w:cs="Times New Roman"/>
          <w:szCs w:val="28"/>
        </w:rPr>
        <w:t>phục hồi kinh tế hậu dịch Covid-19</w:t>
      </w:r>
      <w:r w:rsidRPr="000114EE">
        <w:rPr>
          <w:rFonts w:cs="Times New Roman"/>
          <w:szCs w:val="28"/>
          <w:lang w:val="nl-NL"/>
        </w:rPr>
        <w:t xml:space="preserve"> và tình hình bất ổn chính trị thế giới do căng thẳng giữ</w:t>
      </w:r>
      <w:r w:rsidR="003B2ABB" w:rsidRPr="000114EE">
        <w:rPr>
          <w:rFonts w:cs="Times New Roman"/>
          <w:szCs w:val="28"/>
          <w:lang w:val="nl-NL"/>
        </w:rPr>
        <w:t xml:space="preserve">a Nga và </w:t>
      </w:r>
      <w:r w:rsidR="000114EE">
        <w:rPr>
          <w:rFonts w:cs="Times New Roman"/>
          <w:szCs w:val="28"/>
          <w:lang w:val="nl-NL"/>
        </w:rPr>
        <w:t>P</w:t>
      </w:r>
      <w:r w:rsidRPr="000114EE">
        <w:rPr>
          <w:rFonts w:cs="Times New Roman"/>
          <w:szCs w:val="28"/>
          <w:lang w:val="nl-NL"/>
        </w:rPr>
        <w:t>hương Tây, cũng như chiến dịch quân sự của Nga tại Ukraina</w:t>
      </w:r>
      <w:r w:rsidRPr="000114EE">
        <w:rPr>
          <w:rFonts w:cs="Times New Roman"/>
          <w:szCs w:val="28"/>
          <w:lang w:val="nb-NO"/>
        </w:rPr>
        <w:t xml:space="preserve">, là các nhân tố rất khó dự báo. Ngoài ra, </w:t>
      </w:r>
      <w:r w:rsidRPr="000114EE">
        <w:rPr>
          <w:rFonts w:eastAsia="Calibri" w:cs="Times New Roman"/>
          <w:szCs w:val="28"/>
          <w:lang w:val="nl-NL"/>
        </w:rPr>
        <w:t>việc giảm thuế phải đảm bảo p</w:t>
      </w:r>
      <w:r w:rsidRPr="000114EE">
        <w:rPr>
          <w:rFonts w:cs="Times New Roman"/>
          <w:bCs/>
          <w:szCs w:val="28"/>
          <w:lang w:val="nb-NO"/>
        </w:rPr>
        <w:t xml:space="preserve">hù hợp với </w:t>
      </w:r>
      <w:r w:rsidRPr="000114EE">
        <w:rPr>
          <w:rFonts w:cs="Times New Roman"/>
          <w:szCs w:val="28"/>
          <w:lang w:val="nb-NO"/>
        </w:rPr>
        <w:t xml:space="preserve">khả năng cân đối NSNN trong bối cảnh khó khăn chung của NSNN trong giai đoạn hiện nay khi phải thực hiện nhiều biện pháp miễn, giảm, gia hạn thuế, phí, lệ phí, cũng như các biện pháp hỗ trợ khác của NSNN cho các đối tượng chịu ảnh hưởng của dịch Covid-19 nói chung và ngành hàng không nói riêng; đồng thời phù hợp với </w:t>
      </w:r>
      <w:r w:rsidRPr="000114EE">
        <w:rPr>
          <w:rFonts w:cs="Times New Roman"/>
          <w:szCs w:val="28"/>
          <w:lang w:val="nl-NL"/>
        </w:rPr>
        <w:t>Chương trình phục hồi và phát triển kinh tế sau dịch.</w:t>
      </w:r>
    </w:p>
    <w:p w:rsidR="003B2ABB" w:rsidRPr="000114EE" w:rsidRDefault="003B2ABB" w:rsidP="000114EE">
      <w:pPr>
        <w:spacing w:before="80" w:after="80" w:line="252" w:lineRule="auto"/>
        <w:jc w:val="both"/>
        <w:rPr>
          <w:rFonts w:cs="Times New Roman"/>
          <w:szCs w:val="28"/>
          <w:lang w:val="nl-NL"/>
        </w:rPr>
      </w:pPr>
      <w:r w:rsidRPr="000114EE">
        <w:rPr>
          <w:rFonts w:cs="Times New Roman"/>
          <w:szCs w:val="28"/>
          <w:lang w:val="nl-NL"/>
        </w:rPr>
        <w:tab/>
        <w:t>Ngoài ra, trong dài hạn, tình hình diễn biến giá xăng dầu thế giới rất phức tạp và khó dự báo do phụ thuộc vào nhu cầu xăng dầu và tình hình chính trị thế giới.</w:t>
      </w:r>
    </w:p>
    <w:p w:rsidR="00195504" w:rsidRPr="000114EE" w:rsidRDefault="00195504" w:rsidP="000114EE">
      <w:pPr>
        <w:jc w:val="both"/>
        <w:rPr>
          <w:rFonts w:eastAsia="Times New Roman" w:cs="Times New Roman"/>
          <w:szCs w:val="28"/>
          <w:lang w:val="nl-NL"/>
        </w:rPr>
      </w:pPr>
      <w:r w:rsidRPr="000114EE">
        <w:rPr>
          <w:rFonts w:cs="Times New Roman"/>
          <w:szCs w:val="28"/>
          <w:lang w:val="nl-NL"/>
        </w:rPr>
        <w:tab/>
        <w:t>Do đó, việc áp dụng giảm thuế BVMT đối với nhóm xăng, dầu, mỡ nhờn đến hết ngày 31/12/2022 là phù hợp.</w:t>
      </w:r>
    </w:p>
    <w:p w:rsidR="00CF3938" w:rsidRPr="000114EE" w:rsidRDefault="009678F4" w:rsidP="000114EE">
      <w:pPr>
        <w:jc w:val="both"/>
        <w:rPr>
          <w:rFonts w:cs="Times New Roman"/>
          <w:b/>
          <w:lang w:val="pt-BR"/>
        </w:rPr>
      </w:pPr>
      <w:r w:rsidRPr="000114EE">
        <w:rPr>
          <w:rFonts w:eastAsia="Times New Roman" w:cs="Times New Roman"/>
          <w:szCs w:val="28"/>
        </w:rPr>
        <w:tab/>
        <w:t xml:space="preserve">Trên đây là nội dung báo cáo </w:t>
      </w:r>
      <w:r w:rsidR="002B1EA6" w:rsidRPr="000114EE">
        <w:rPr>
          <w:rFonts w:eastAsia="Times New Roman" w:cs="Times New Roman"/>
          <w:szCs w:val="28"/>
        </w:rPr>
        <w:t>tiếp thu, giải trình</w:t>
      </w:r>
      <w:r w:rsidRPr="000114EE">
        <w:rPr>
          <w:rFonts w:eastAsia="Times New Roman" w:cs="Times New Roman"/>
          <w:szCs w:val="28"/>
        </w:rPr>
        <w:t xml:space="preserve"> các ý kiến tham gia đối với dự thảo </w:t>
      </w:r>
      <w:r w:rsidR="003B2ABB" w:rsidRPr="000114EE">
        <w:rPr>
          <w:rFonts w:eastAsia="Times New Roman" w:cs="Times New Roman"/>
          <w:szCs w:val="28"/>
        </w:rPr>
        <w:t>Nghị quyết của Ủy ban Thường vụ Quốc hội về mức thuế BVMT đối với xăng, dầu, mỡ nhờn đến hết ngày 31/12/2022</w:t>
      </w:r>
      <w:r w:rsidRPr="000114EE">
        <w:rPr>
          <w:rFonts w:eastAsia="Times New Roman" w:cs="Times New Roman"/>
          <w:szCs w:val="28"/>
        </w:rPr>
        <w:t>./.</w:t>
      </w:r>
    </w:p>
    <w:p w:rsidR="007F64B6" w:rsidRPr="009678F4" w:rsidRDefault="009678F4" w:rsidP="00CF3938">
      <w:pPr>
        <w:jc w:val="right"/>
        <w:rPr>
          <w:b/>
          <w:lang w:val="pt-BR"/>
        </w:rPr>
      </w:pPr>
      <w:r>
        <w:rPr>
          <w:b/>
          <w:lang w:val="pt-BR"/>
        </w:rPr>
        <w:t>B</w:t>
      </w:r>
      <w:r w:rsidRPr="009678F4">
        <w:rPr>
          <w:b/>
          <w:lang w:val="pt-BR"/>
        </w:rPr>
        <w:t>Ộ</w:t>
      </w:r>
      <w:r>
        <w:rPr>
          <w:b/>
          <w:lang w:val="pt-BR"/>
        </w:rPr>
        <w:t xml:space="preserve"> T</w:t>
      </w:r>
      <w:r w:rsidRPr="009678F4">
        <w:rPr>
          <w:b/>
          <w:lang w:val="pt-BR"/>
        </w:rPr>
        <w:t>ÀI</w:t>
      </w:r>
      <w:r>
        <w:rPr>
          <w:b/>
          <w:lang w:val="pt-BR"/>
        </w:rPr>
        <w:t xml:space="preserve"> CH</w:t>
      </w:r>
      <w:r w:rsidRPr="009678F4">
        <w:rPr>
          <w:b/>
          <w:lang w:val="pt-BR"/>
        </w:rPr>
        <w:t>ÍNH</w:t>
      </w:r>
    </w:p>
    <w:sectPr w:rsidR="007F64B6" w:rsidRPr="009678F4" w:rsidSect="004F061E">
      <w:headerReference w:type="default" r:id="rId7"/>
      <w:headerReference w:type="first" r:id="rId8"/>
      <w:pgSz w:w="11906" w:h="16838" w:code="9"/>
      <w:pgMar w:top="1134" w:right="1134"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EE" w:rsidRDefault="000114EE" w:rsidP="00B21012">
      <w:pPr>
        <w:spacing w:before="0" w:after="0"/>
      </w:pPr>
      <w:r>
        <w:separator/>
      </w:r>
    </w:p>
  </w:endnote>
  <w:endnote w:type="continuationSeparator" w:id="0">
    <w:p w:rsidR="000114EE" w:rsidRDefault="000114EE" w:rsidP="00B2101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EE" w:rsidRDefault="000114EE" w:rsidP="00B21012">
      <w:pPr>
        <w:spacing w:before="0" w:after="0"/>
      </w:pPr>
      <w:r>
        <w:separator/>
      </w:r>
    </w:p>
  </w:footnote>
  <w:footnote w:type="continuationSeparator" w:id="0">
    <w:p w:rsidR="000114EE" w:rsidRDefault="000114EE" w:rsidP="00B2101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218413"/>
      <w:docPartObj>
        <w:docPartGallery w:val="Page Numbers (Top of Page)"/>
        <w:docPartUnique/>
      </w:docPartObj>
    </w:sdtPr>
    <w:sdtContent>
      <w:p w:rsidR="000114EE" w:rsidRDefault="000114EE">
        <w:pPr>
          <w:pStyle w:val="Header"/>
          <w:jc w:val="center"/>
        </w:pPr>
        <w:fldSimple w:instr=" PAGE   \* MERGEFORMAT ">
          <w:r>
            <w:rPr>
              <w:noProof/>
            </w:rPr>
            <w:t>3</w:t>
          </w:r>
        </w:fldSimple>
      </w:p>
    </w:sdtContent>
  </w:sdt>
  <w:p w:rsidR="000114EE" w:rsidRDefault="000114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EE" w:rsidRDefault="000114EE">
    <w:pPr>
      <w:pStyle w:val="Header"/>
      <w:jc w:val="center"/>
    </w:pPr>
  </w:p>
  <w:p w:rsidR="000114EE" w:rsidRDefault="00011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F64B6"/>
    <w:rsid w:val="000020FC"/>
    <w:rsid w:val="00005B76"/>
    <w:rsid w:val="000114EE"/>
    <w:rsid w:val="00017FEF"/>
    <w:rsid w:val="00036EAE"/>
    <w:rsid w:val="00065665"/>
    <w:rsid w:val="00087577"/>
    <w:rsid w:val="000A36B5"/>
    <w:rsid w:val="000A6E9B"/>
    <w:rsid w:val="000C7DF8"/>
    <w:rsid w:val="000E24BB"/>
    <w:rsid w:val="0010524C"/>
    <w:rsid w:val="001174E8"/>
    <w:rsid w:val="0012430A"/>
    <w:rsid w:val="00182956"/>
    <w:rsid w:val="00195504"/>
    <w:rsid w:val="00197501"/>
    <w:rsid w:val="001A7CDE"/>
    <w:rsid w:val="001C1BB0"/>
    <w:rsid w:val="001D4D02"/>
    <w:rsid w:val="001F29A3"/>
    <w:rsid w:val="00217331"/>
    <w:rsid w:val="00221DCE"/>
    <w:rsid w:val="0023181C"/>
    <w:rsid w:val="002326A4"/>
    <w:rsid w:val="00243755"/>
    <w:rsid w:val="00251C42"/>
    <w:rsid w:val="002575F5"/>
    <w:rsid w:val="00270FEB"/>
    <w:rsid w:val="002711DF"/>
    <w:rsid w:val="00272430"/>
    <w:rsid w:val="00287998"/>
    <w:rsid w:val="00290872"/>
    <w:rsid w:val="00294332"/>
    <w:rsid w:val="002B1EA6"/>
    <w:rsid w:val="002B48E2"/>
    <w:rsid w:val="002B5647"/>
    <w:rsid w:val="002B71D6"/>
    <w:rsid w:val="002D46C6"/>
    <w:rsid w:val="00300366"/>
    <w:rsid w:val="00317318"/>
    <w:rsid w:val="003328B7"/>
    <w:rsid w:val="003402DB"/>
    <w:rsid w:val="003534B5"/>
    <w:rsid w:val="0035363F"/>
    <w:rsid w:val="003540BE"/>
    <w:rsid w:val="00361C19"/>
    <w:rsid w:val="003712F9"/>
    <w:rsid w:val="00376C9B"/>
    <w:rsid w:val="003867F9"/>
    <w:rsid w:val="003A1F28"/>
    <w:rsid w:val="003A676D"/>
    <w:rsid w:val="003A7981"/>
    <w:rsid w:val="003B17E7"/>
    <w:rsid w:val="003B2ABB"/>
    <w:rsid w:val="003C1EBC"/>
    <w:rsid w:val="003C7E82"/>
    <w:rsid w:val="003D0295"/>
    <w:rsid w:val="003D184F"/>
    <w:rsid w:val="003E5D61"/>
    <w:rsid w:val="004627D6"/>
    <w:rsid w:val="00466829"/>
    <w:rsid w:val="00471384"/>
    <w:rsid w:val="004744B1"/>
    <w:rsid w:val="00482368"/>
    <w:rsid w:val="00495854"/>
    <w:rsid w:val="004A49DF"/>
    <w:rsid w:val="004B6A8F"/>
    <w:rsid w:val="004D417F"/>
    <w:rsid w:val="004E4CE0"/>
    <w:rsid w:val="004F061E"/>
    <w:rsid w:val="005056E7"/>
    <w:rsid w:val="005206DE"/>
    <w:rsid w:val="0052145F"/>
    <w:rsid w:val="00547840"/>
    <w:rsid w:val="0058073E"/>
    <w:rsid w:val="00580D6A"/>
    <w:rsid w:val="005861E9"/>
    <w:rsid w:val="00592D8E"/>
    <w:rsid w:val="00593909"/>
    <w:rsid w:val="005A1C14"/>
    <w:rsid w:val="005A5891"/>
    <w:rsid w:val="005B6B6D"/>
    <w:rsid w:val="005D0A92"/>
    <w:rsid w:val="006171AC"/>
    <w:rsid w:val="00626CBC"/>
    <w:rsid w:val="00652431"/>
    <w:rsid w:val="0068753E"/>
    <w:rsid w:val="006B52EE"/>
    <w:rsid w:val="006C3548"/>
    <w:rsid w:val="00710C3C"/>
    <w:rsid w:val="00726038"/>
    <w:rsid w:val="0073514B"/>
    <w:rsid w:val="00762503"/>
    <w:rsid w:val="00780405"/>
    <w:rsid w:val="00782D87"/>
    <w:rsid w:val="00785AEC"/>
    <w:rsid w:val="00797798"/>
    <w:rsid w:val="007B12A9"/>
    <w:rsid w:val="007B2A6A"/>
    <w:rsid w:val="007C6C8B"/>
    <w:rsid w:val="007C769F"/>
    <w:rsid w:val="007D177F"/>
    <w:rsid w:val="007D1D26"/>
    <w:rsid w:val="007D43E5"/>
    <w:rsid w:val="007F64B6"/>
    <w:rsid w:val="0082036B"/>
    <w:rsid w:val="00821A5E"/>
    <w:rsid w:val="00827162"/>
    <w:rsid w:val="0085224D"/>
    <w:rsid w:val="008534BB"/>
    <w:rsid w:val="008624D4"/>
    <w:rsid w:val="008D3652"/>
    <w:rsid w:val="008E49AC"/>
    <w:rsid w:val="008F4478"/>
    <w:rsid w:val="00904504"/>
    <w:rsid w:val="009678F4"/>
    <w:rsid w:val="00981B39"/>
    <w:rsid w:val="00997AE5"/>
    <w:rsid w:val="009A7597"/>
    <w:rsid w:val="009D37DF"/>
    <w:rsid w:val="009E39B2"/>
    <w:rsid w:val="00A01879"/>
    <w:rsid w:val="00A6080B"/>
    <w:rsid w:val="00A61BF7"/>
    <w:rsid w:val="00A65965"/>
    <w:rsid w:val="00A85F9C"/>
    <w:rsid w:val="00AA1344"/>
    <w:rsid w:val="00AB3885"/>
    <w:rsid w:val="00AB4318"/>
    <w:rsid w:val="00AD1D95"/>
    <w:rsid w:val="00B21012"/>
    <w:rsid w:val="00B40CA4"/>
    <w:rsid w:val="00B6157A"/>
    <w:rsid w:val="00B85280"/>
    <w:rsid w:val="00B971FB"/>
    <w:rsid w:val="00BA28D7"/>
    <w:rsid w:val="00BA7107"/>
    <w:rsid w:val="00BB112C"/>
    <w:rsid w:val="00BD4FCE"/>
    <w:rsid w:val="00C04264"/>
    <w:rsid w:val="00C24223"/>
    <w:rsid w:val="00C41628"/>
    <w:rsid w:val="00C42442"/>
    <w:rsid w:val="00C46C77"/>
    <w:rsid w:val="00C62FED"/>
    <w:rsid w:val="00C63084"/>
    <w:rsid w:val="00C81095"/>
    <w:rsid w:val="00C93605"/>
    <w:rsid w:val="00C9516B"/>
    <w:rsid w:val="00CC124E"/>
    <w:rsid w:val="00CC1D7D"/>
    <w:rsid w:val="00CC742D"/>
    <w:rsid w:val="00CF22EC"/>
    <w:rsid w:val="00CF3938"/>
    <w:rsid w:val="00CF4B77"/>
    <w:rsid w:val="00D07188"/>
    <w:rsid w:val="00D177CD"/>
    <w:rsid w:val="00D601D5"/>
    <w:rsid w:val="00DB5318"/>
    <w:rsid w:val="00DE06FF"/>
    <w:rsid w:val="00DE1714"/>
    <w:rsid w:val="00DE7287"/>
    <w:rsid w:val="00E11C89"/>
    <w:rsid w:val="00E2495A"/>
    <w:rsid w:val="00E461B9"/>
    <w:rsid w:val="00E9353A"/>
    <w:rsid w:val="00E96C29"/>
    <w:rsid w:val="00EB3468"/>
    <w:rsid w:val="00ED4D89"/>
    <w:rsid w:val="00EE5FB8"/>
    <w:rsid w:val="00F04831"/>
    <w:rsid w:val="00F20FA2"/>
    <w:rsid w:val="00F575AC"/>
    <w:rsid w:val="00F7397D"/>
    <w:rsid w:val="00F8225C"/>
    <w:rsid w:val="00F9079B"/>
    <w:rsid w:val="00F9118A"/>
    <w:rsid w:val="00F9671C"/>
    <w:rsid w:val="00FC248F"/>
    <w:rsid w:val="00FE1F7F"/>
    <w:rsid w:val="00FE6DB1"/>
    <w:rsid w:val="00FF26A2"/>
    <w:rsid w:val="00FF4956"/>
    <w:rsid w:val="00FF6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paragraph" w:styleId="Heading2">
    <w:name w:val="heading 2"/>
    <w:basedOn w:val="Normal"/>
    <w:next w:val="Normal"/>
    <w:link w:val="Heading2Char"/>
    <w:uiPriority w:val="9"/>
    <w:semiHidden/>
    <w:unhideWhenUsed/>
    <w:qFormat/>
    <w:rsid w:val="007F6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64B6"/>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rsid w:val="007F64B6"/>
  </w:style>
  <w:style w:type="paragraph" w:styleId="Header">
    <w:name w:val="header"/>
    <w:basedOn w:val="Normal"/>
    <w:link w:val="HeaderChar"/>
    <w:uiPriority w:val="99"/>
    <w:unhideWhenUsed/>
    <w:rsid w:val="007F64B6"/>
    <w:pPr>
      <w:tabs>
        <w:tab w:val="center" w:pos="4513"/>
        <w:tab w:val="right" w:pos="9026"/>
      </w:tabs>
      <w:spacing w:before="0" w:after="0"/>
    </w:pPr>
  </w:style>
  <w:style w:type="character" w:customStyle="1" w:styleId="FooterChar">
    <w:name w:val="Footer Char"/>
    <w:basedOn w:val="DefaultParagraphFont"/>
    <w:link w:val="Footer"/>
    <w:uiPriority w:val="99"/>
    <w:rsid w:val="007F64B6"/>
  </w:style>
  <w:style w:type="paragraph" w:styleId="Footer">
    <w:name w:val="footer"/>
    <w:basedOn w:val="Normal"/>
    <w:link w:val="FooterChar"/>
    <w:uiPriority w:val="99"/>
    <w:unhideWhenUsed/>
    <w:rsid w:val="007F64B6"/>
    <w:pPr>
      <w:tabs>
        <w:tab w:val="center" w:pos="4513"/>
        <w:tab w:val="right" w:pos="9026"/>
      </w:tabs>
      <w:spacing w:before="0" w:after="0"/>
    </w:pPr>
  </w:style>
  <w:style w:type="character" w:customStyle="1" w:styleId="BalloonTextChar">
    <w:name w:val="Balloon Text Char"/>
    <w:basedOn w:val="DefaultParagraphFont"/>
    <w:link w:val="BalloonText"/>
    <w:uiPriority w:val="99"/>
    <w:semiHidden/>
    <w:rsid w:val="001174E8"/>
    <w:rPr>
      <w:rFonts w:ascii="Tahoma" w:hAnsi="Tahoma" w:cs="Tahoma"/>
      <w:sz w:val="16"/>
      <w:szCs w:val="16"/>
    </w:rPr>
  </w:style>
  <w:style w:type="paragraph" w:styleId="BalloonText">
    <w:name w:val="Balloon Text"/>
    <w:basedOn w:val="Normal"/>
    <w:link w:val="BalloonTextChar"/>
    <w:uiPriority w:val="99"/>
    <w:semiHidden/>
    <w:unhideWhenUsed/>
    <w:rsid w:val="001174E8"/>
    <w:pPr>
      <w:spacing w:before="0" w:after="0"/>
    </w:pPr>
    <w:rPr>
      <w:rFonts w:ascii="Tahoma" w:hAnsi="Tahoma" w:cs="Tahoma"/>
      <w:sz w:val="16"/>
      <w:szCs w:val="16"/>
    </w:rPr>
  </w:style>
  <w:style w:type="character" w:styleId="Hyperlink">
    <w:name w:val="Hyperlink"/>
    <w:basedOn w:val="DefaultParagraphFont"/>
    <w:uiPriority w:val="99"/>
    <w:unhideWhenUsed/>
    <w:rsid w:val="002711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FC454-0D1F-4003-B17A-ACBF16C9B903}">
  <ds:schemaRefs>
    <ds:schemaRef ds:uri="http://schemas.openxmlformats.org/officeDocument/2006/bibliography"/>
  </ds:schemaRefs>
</ds:datastoreItem>
</file>

<file path=customXml/itemProps2.xml><?xml version="1.0" encoding="utf-8"?>
<ds:datastoreItem xmlns:ds="http://schemas.openxmlformats.org/officeDocument/2006/customXml" ds:itemID="{0C261016-C2EF-4214-89E3-01959AD2E4CA}"/>
</file>

<file path=customXml/itemProps3.xml><?xml version="1.0" encoding="utf-8"?>
<ds:datastoreItem xmlns:ds="http://schemas.openxmlformats.org/officeDocument/2006/customXml" ds:itemID="{D990068C-5F89-4CBF-A9DB-883844A7B85C}"/>
</file>

<file path=customXml/itemProps4.xml><?xml version="1.0" encoding="utf-8"?>
<ds:datastoreItem xmlns:ds="http://schemas.openxmlformats.org/officeDocument/2006/customXml" ds:itemID="{D2342D5C-EE89-4550-A5A1-E15D7814D6E2}"/>
</file>

<file path=docProps/app.xml><?xml version="1.0" encoding="utf-8"?>
<Properties xmlns="http://schemas.openxmlformats.org/officeDocument/2006/extended-properties" xmlns:vt="http://schemas.openxmlformats.org/officeDocument/2006/docPropsVTypes">
  <Template>Normal</Template>
  <TotalTime>89</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leminhkhiem</dc:creator>
  <cp:lastModifiedBy>buiminhtuan</cp:lastModifiedBy>
  <cp:revision>10</cp:revision>
  <cp:lastPrinted>2022-03-04T05:17:00Z</cp:lastPrinted>
  <dcterms:created xsi:type="dcterms:W3CDTF">2022-03-04T04:13:00Z</dcterms:created>
  <dcterms:modified xsi:type="dcterms:W3CDTF">2022-03-04T06:08:00Z</dcterms:modified>
</cp:coreProperties>
</file>